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878" w:rsidRPr="00B2794C" w:rsidRDefault="00570878" w:rsidP="00B75533">
      <w:pPr>
        <w:spacing w:after="0" w:line="240" w:lineRule="auto"/>
        <w:jc w:val="center"/>
        <w:rPr>
          <w:rFonts w:ascii="Times New Roman" w:hAnsi="Times New Roman" w:cs="Times New Roman"/>
          <w:b/>
          <w:bCs/>
          <w:sz w:val="28"/>
          <w:szCs w:val="28"/>
          <w:lang w:val="kk-KZ"/>
        </w:rPr>
      </w:pPr>
      <w:r w:rsidRPr="00B2794C">
        <w:rPr>
          <w:rFonts w:ascii="Times New Roman" w:hAnsi="Times New Roman" w:cs="Times New Roman"/>
          <w:b/>
          <w:bCs/>
          <w:sz w:val="28"/>
          <w:szCs w:val="28"/>
          <w:lang w:val="kk-KZ"/>
        </w:rPr>
        <w:t>«</w:t>
      </w:r>
      <w:r w:rsidR="002507BA" w:rsidRPr="00B2794C">
        <w:rPr>
          <w:rFonts w:ascii="Times New Roman" w:eastAsia="Times New Roman" w:hAnsi="Times New Roman" w:cs="Times New Roman"/>
          <w:b/>
          <w:sz w:val="28"/>
          <w:szCs w:val="28"/>
          <w:lang w:val="kk-KZ" w:eastAsia="ru-RU"/>
        </w:rPr>
        <w:t>Лаңкестік әлеуметтануы</w:t>
      </w:r>
      <w:r w:rsidRPr="00B2794C">
        <w:rPr>
          <w:rFonts w:ascii="Times New Roman" w:hAnsi="Times New Roman" w:cs="Times New Roman"/>
          <w:b/>
          <w:bCs/>
          <w:sz w:val="28"/>
          <w:szCs w:val="28"/>
          <w:lang w:val="kk-KZ"/>
        </w:rPr>
        <w:t xml:space="preserve">» </w:t>
      </w:r>
      <w:r w:rsidR="005D6EA9" w:rsidRPr="00B2794C">
        <w:rPr>
          <w:rFonts w:ascii="Times New Roman" w:hAnsi="Times New Roman" w:cs="Times New Roman"/>
          <w:b/>
          <w:bCs/>
          <w:sz w:val="28"/>
          <w:szCs w:val="28"/>
          <w:lang w:val="kk-KZ"/>
        </w:rPr>
        <w:t xml:space="preserve">пәні бойынша </w:t>
      </w:r>
      <w:r w:rsidR="00441B4D" w:rsidRPr="00B2794C">
        <w:rPr>
          <w:rFonts w:ascii="Times New Roman" w:hAnsi="Times New Roman" w:cs="Times New Roman"/>
          <w:b/>
          <w:bCs/>
          <w:sz w:val="28"/>
          <w:szCs w:val="28"/>
          <w:lang w:val="kk-KZ"/>
        </w:rPr>
        <w:t>емтихан</w:t>
      </w:r>
    </w:p>
    <w:p w:rsidR="005D6EA9" w:rsidRPr="00B2794C" w:rsidRDefault="005D6EA9" w:rsidP="00B75533">
      <w:pPr>
        <w:spacing w:after="0" w:line="240" w:lineRule="auto"/>
        <w:jc w:val="center"/>
        <w:rPr>
          <w:rFonts w:ascii="Times New Roman" w:hAnsi="Times New Roman" w:cs="Times New Roman"/>
          <w:b/>
          <w:bCs/>
          <w:sz w:val="28"/>
          <w:szCs w:val="28"/>
          <w:lang w:val="kk-KZ"/>
        </w:rPr>
      </w:pPr>
    </w:p>
    <w:p w:rsidR="00B2794C" w:rsidRPr="00B2794C" w:rsidRDefault="00B2794C" w:rsidP="00B2794C">
      <w:pPr>
        <w:spacing w:before="1" w:line="237" w:lineRule="auto"/>
        <w:ind w:left="113" w:right="545" w:firstLine="705"/>
        <w:rPr>
          <w:rFonts w:ascii="Times New Roman" w:hAnsi="Times New Roman" w:cs="Times New Roman"/>
          <w:sz w:val="28"/>
          <w:szCs w:val="28"/>
          <w:lang w:val="kk-KZ"/>
        </w:rPr>
      </w:pPr>
      <w:r w:rsidRPr="00B2794C">
        <w:rPr>
          <w:rFonts w:ascii="Times New Roman" w:hAnsi="Times New Roman" w:cs="Times New Roman"/>
          <w:b/>
          <w:sz w:val="28"/>
          <w:szCs w:val="28"/>
          <w:lang w:val="kk-KZ"/>
        </w:rPr>
        <w:t>Қортынды</w:t>
      </w:r>
      <w:r w:rsidRPr="00B2794C">
        <w:rPr>
          <w:rFonts w:ascii="Times New Roman" w:hAnsi="Times New Roman" w:cs="Times New Roman"/>
          <w:b/>
          <w:spacing w:val="36"/>
          <w:sz w:val="28"/>
          <w:szCs w:val="28"/>
          <w:lang w:val="kk-KZ"/>
        </w:rPr>
        <w:t xml:space="preserve"> </w:t>
      </w:r>
      <w:r w:rsidRPr="00B2794C">
        <w:rPr>
          <w:rFonts w:ascii="Times New Roman" w:hAnsi="Times New Roman" w:cs="Times New Roman"/>
          <w:b/>
          <w:sz w:val="28"/>
          <w:szCs w:val="28"/>
          <w:lang w:val="kk-KZ"/>
        </w:rPr>
        <w:t>емтихан</w:t>
      </w:r>
      <w:r w:rsidRPr="00B2794C">
        <w:rPr>
          <w:rFonts w:ascii="Times New Roman" w:hAnsi="Times New Roman" w:cs="Times New Roman"/>
          <w:b/>
          <w:spacing w:val="37"/>
          <w:sz w:val="28"/>
          <w:szCs w:val="28"/>
          <w:lang w:val="kk-KZ"/>
        </w:rPr>
        <w:t xml:space="preserve"> </w:t>
      </w:r>
      <w:r w:rsidRPr="00B2794C">
        <w:rPr>
          <w:rFonts w:ascii="Times New Roman" w:hAnsi="Times New Roman" w:cs="Times New Roman"/>
          <w:b/>
          <w:sz w:val="28"/>
          <w:szCs w:val="28"/>
          <w:lang w:val="kk-KZ"/>
        </w:rPr>
        <w:t>пәнінен</w:t>
      </w:r>
      <w:r w:rsidRPr="00B2794C">
        <w:rPr>
          <w:rFonts w:ascii="Times New Roman" w:hAnsi="Times New Roman" w:cs="Times New Roman"/>
          <w:b/>
          <w:spacing w:val="38"/>
          <w:sz w:val="28"/>
          <w:szCs w:val="28"/>
          <w:lang w:val="kk-KZ"/>
        </w:rPr>
        <w:t xml:space="preserve"> </w:t>
      </w:r>
      <w:r w:rsidRPr="00B2794C">
        <w:rPr>
          <w:rFonts w:ascii="Times New Roman" w:hAnsi="Times New Roman" w:cs="Times New Roman"/>
          <w:sz w:val="28"/>
          <w:szCs w:val="28"/>
          <w:lang w:val="kk-KZ"/>
        </w:rPr>
        <w:t>емтихан</w:t>
      </w:r>
      <w:r w:rsidRPr="00B2794C">
        <w:rPr>
          <w:rFonts w:ascii="Times New Roman" w:hAnsi="Times New Roman" w:cs="Times New Roman"/>
          <w:spacing w:val="36"/>
          <w:sz w:val="28"/>
          <w:szCs w:val="28"/>
          <w:lang w:val="kk-KZ"/>
        </w:rPr>
        <w:t xml:space="preserve"> </w:t>
      </w:r>
      <w:r w:rsidRPr="00B2794C">
        <w:rPr>
          <w:rFonts w:ascii="Times New Roman" w:hAnsi="Times New Roman" w:cs="Times New Roman"/>
          <w:sz w:val="28"/>
          <w:szCs w:val="28"/>
          <w:lang w:val="kk-KZ"/>
        </w:rPr>
        <w:t>бағдарламасы</w:t>
      </w:r>
      <w:r w:rsidRPr="00B2794C">
        <w:rPr>
          <w:rFonts w:ascii="Times New Roman" w:hAnsi="Times New Roman" w:cs="Times New Roman"/>
          <w:spacing w:val="37"/>
          <w:sz w:val="28"/>
          <w:szCs w:val="28"/>
          <w:lang w:val="kk-KZ"/>
        </w:rPr>
        <w:t xml:space="preserve"> </w:t>
      </w:r>
      <w:r w:rsidRPr="00B2794C">
        <w:rPr>
          <w:rFonts w:ascii="Times New Roman" w:hAnsi="Times New Roman" w:cs="Times New Roman"/>
          <w:sz w:val="28"/>
          <w:szCs w:val="28"/>
          <w:lang w:val="kk-KZ"/>
        </w:rPr>
        <w:t>бойынша</w:t>
      </w:r>
      <w:r w:rsidRPr="00B2794C">
        <w:rPr>
          <w:rFonts w:ascii="Times New Roman" w:hAnsi="Times New Roman" w:cs="Times New Roman"/>
          <w:spacing w:val="40"/>
          <w:sz w:val="28"/>
          <w:szCs w:val="28"/>
          <w:lang w:val="kk-KZ"/>
        </w:rPr>
        <w:t xml:space="preserve"> </w:t>
      </w:r>
      <w:r w:rsidRPr="00B2794C">
        <w:rPr>
          <w:rFonts w:ascii="Times New Roman" w:hAnsi="Times New Roman" w:cs="Times New Roman"/>
          <w:sz w:val="28"/>
          <w:szCs w:val="28"/>
          <w:lang w:val="kk-KZ"/>
        </w:rPr>
        <w:t>силлабуста</w:t>
      </w:r>
      <w:r w:rsidRPr="00B2794C">
        <w:rPr>
          <w:rFonts w:ascii="Times New Roman" w:hAnsi="Times New Roman" w:cs="Times New Roman"/>
          <w:spacing w:val="34"/>
          <w:sz w:val="28"/>
          <w:szCs w:val="28"/>
          <w:lang w:val="kk-KZ"/>
        </w:rPr>
        <w:t xml:space="preserve"> </w:t>
      </w:r>
      <w:r w:rsidRPr="00B2794C">
        <w:rPr>
          <w:rFonts w:ascii="Times New Roman" w:hAnsi="Times New Roman" w:cs="Times New Roman"/>
          <w:sz w:val="28"/>
          <w:szCs w:val="28"/>
          <w:lang w:val="kk-KZ"/>
        </w:rPr>
        <w:t>берілетін</w:t>
      </w:r>
      <w:r w:rsidRPr="00B2794C">
        <w:rPr>
          <w:rFonts w:ascii="Times New Roman" w:hAnsi="Times New Roman" w:cs="Times New Roman"/>
          <w:spacing w:val="-57"/>
          <w:sz w:val="28"/>
          <w:szCs w:val="28"/>
          <w:lang w:val="kk-KZ"/>
        </w:rPr>
        <w:t xml:space="preserve"> </w:t>
      </w:r>
      <w:r w:rsidRPr="00B2794C">
        <w:rPr>
          <w:rFonts w:ascii="Times New Roman" w:hAnsi="Times New Roman" w:cs="Times New Roman"/>
          <w:sz w:val="28"/>
          <w:szCs w:val="28"/>
          <w:lang w:val="kk-KZ"/>
        </w:rPr>
        <w:t>оқу</w:t>
      </w:r>
      <w:r w:rsidRPr="00B2794C">
        <w:rPr>
          <w:rFonts w:ascii="Times New Roman" w:hAnsi="Times New Roman" w:cs="Times New Roman"/>
          <w:spacing w:val="-8"/>
          <w:sz w:val="28"/>
          <w:szCs w:val="28"/>
          <w:lang w:val="kk-KZ"/>
        </w:rPr>
        <w:t xml:space="preserve"> </w:t>
      </w:r>
      <w:r w:rsidRPr="00B2794C">
        <w:rPr>
          <w:rFonts w:ascii="Times New Roman" w:hAnsi="Times New Roman" w:cs="Times New Roman"/>
          <w:sz w:val="28"/>
          <w:szCs w:val="28"/>
          <w:lang w:val="kk-KZ"/>
        </w:rPr>
        <w:t>тақырыптары.</w:t>
      </w:r>
    </w:p>
    <w:p w:rsidR="00B2794C" w:rsidRPr="00B2794C" w:rsidRDefault="00B2794C" w:rsidP="00B2794C">
      <w:pPr>
        <w:pStyle w:val="ad"/>
        <w:spacing w:before="5"/>
        <w:jc w:val="both"/>
        <w:rPr>
          <w:sz w:val="28"/>
          <w:szCs w:val="28"/>
        </w:rPr>
      </w:pPr>
      <w:r w:rsidRPr="00B2794C">
        <w:rPr>
          <w:sz w:val="28"/>
          <w:szCs w:val="28"/>
        </w:rPr>
        <w:t>Емтихан өткізу формасы</w:t>
      </w:r>
      <w:bookmarkStart w:id="0" w:name="_GoBack"/>
      <w:bookmarkEnd w:id="0"/>
      <w:r w:rsidRPr="00B2794C">
        <w:rPr>
          <w:sz w:val="28"/>
          <w:szCs w:val="28"/>
        </w:rPr>
        <w:t xml:space="preserve"> – жазбаша </w:t>
      </w:r>
    </w:p>
    <w:p w:rsidR="00B2794C" w:rsidRPr="00B2794C" w:rsidRDefault="00B2794C" w:rsidP="00B2794C">
      <w:pPr>
        <w:pStyle w:val="ad"/>
        <w:spacing w:before="5"/>
        <w:jc w:val="both"/>
        <w:rPr>
          <w:sz w:val="28"/>
          <w:szCs w:val="28"/>
        </w:rPr>
      </w:pPr>
      <w:r w:rsidRPr="00B2794C">
        <w:rPr>
          <w:sz w:val="28"/>
          <w:szCs w:val="28"/>
        </w:rPr>
        <w:t xml:space="preserve">Емтихан түрі : дәстүрлі – сұрақтарға жауап </w:t>
      </w:r>
    </w:p>
    <w:p w:rsidR="00B2794C" w:rsidRPr="00B2794C" w:rsidRDefault="00B2794C" w:rsidP="00B2794C">
      <w:pPr>
        <w:pStyle w:val="ad"/>
        <w:spacing w:before="5"/>
        <w:jc w:val="both"/>
        <w:rPr>
          <w:sz w:val="28"/>
          <w:szCs w:val="28"/>
        </w:rPr>
      </w:pPr>
      <w:r w:rsidRPr="00B2794C">
        <w:rPr>
          <w:sz w:val="28"/>
          <w:szCs w:val="28"/>
        </w:rPr>
        <w:t>Қорытынды бақылау жүргізудің формасы: қорытынды емтихан жазбаша түрде жүргізіледі. Тақырыптық мазмұн жұмыстың барлық түрлерін қамтиды: дәрістер мен семинар сабақтарының тақырыптары, сонымен қатар студенттердің өзіндік жұмысына арналған тапсырмалар. Жазбаша емтихан тапсыратын студент мәтінді арнайы мөр басылған парақша бетіне жауабын жаза алады. Емтиханды тапсыру үшін мына ережелерді орынду қажет:  Билеттер бақылау сұрақтары негізінде құрастырылып, билет сұрақтары 3 сұрақтан</w:t>
      </w:r>
      <w:r w:rsidRPr="00B2794C">
        <w:rPr>
          <w:sz w:val="28"/>
          <w:szCs w:val="28"/>
        </w:rPr>
        <w:t> тұрады.  Жауаптар мынадай критерийлермен қарастырылады: емтиханға берілген сұрақтарды</w:t>
      </w:r>
      <w:r w:rsidRPr="00B2794C">
        <w:rPr>
          <w:sz w:val="28"/>
          <w:szCs w:val="28"/>
        </w:rPr>
        <w:t xml:space="preserve"> мүмкіндігінше түгелімен қамту; жауаптың мазмұны қысқа әрі нақты болуы керек; практикалық сұрақтар теоретикалық сұрақтарды толықтыруы тиіс; логикалық ойлаумен, қорытынды жасаумен байланысты әлеуметтік талдау қажет. </w:t>
      </w:r>
    </w:p>
    <w:p w:rsidR="00B2794C" w:rsidRPr="00B2794C" w:rsidRDefault="00B2794C" w:rsidP="00B2794C">
      <w:pPr>
        <w:pStyle w:val="ad"/>
        <w:spacing w:before="5"/>
        <w:jc w:val="both"/>
        <w:rPr>
          <w:sz w:val="28"/>
          <w:szCs w:val="28"/>
        </w:rPr>
      </w:pPr>
      <w:r w:rsidRPr="00B2794C">
        <w:rPr>
          <w:sz w:val="28"/>
          <w:szCs w:val="28"/>
        </w:rPr>
        <w:t>Емтихан ұзақтығы 2 сағатты құрайды. Уақыт аяқталғаннан кейін жазбаша жауаптарды кезекшіге өткізеді. Міндетті түрде емтихан ережелерін сақтау қажет Емтиханды өткізу регламенті: Емтихан алдын-ала белгілі кесте бойынша өткізіледі. Емтихан ұзақтығы - 2 сағат Емтиханға берілген сұрақтар бойынша универ жүйесі автоматты түрде билетті қалыптастырады. Ескерту: Емтихан кезде білім алушыларға шпаргалка, ұялы телефон, қосымша парақ, қосымша ақпаратқа рұқсатсыз техникалық құралдарды алып кіруге және қолдануға, атыжөніні жазуіағ қандайда бір белгілер қоюға тиым салынады. Сонымен қатар, өзге адамдармен сөйлесіп, бір біріне кедергі жасамау қажет</w:t>
      </w:r>
    </w:p>
    <w:p w:rsidR="00514FF5" w:rsidRPr="00B2794C" w:rsidRDefault="00514FF5" w:rsidP="00570878">
      <w:pPr>
        <w:spacing w:after="0" w:line="240" w:lineRule="auto"/>
        <w:jc w:val="both"/>
        <w:rPr>
          <w:rFonts w:ascii="Times New Roman" w:hAnsi="Times New Roman" w:cs="Times New Roman"/>
          <w:b/>
          <w:sz w:val="28"/>
          <w:szCs w:val="28"/>
          <w:lang w:val="kk-KZ"/>
        </w:rPr>
      </w:pPr>
    </w:p>
    <w:p w:rsidR="00570878" w:rsidRPr="00B2794C" w:rsidRDefault="00514FF5" w:rsidP="00570878">
      <w:pPr>
        <w:spacing w:after="0" w:line="240" w:lineRule="auto"/>
        <w:jc w:val="both"/>
        <w:rPr>
          <w:rFonts w:ascii="Times New Roman" w:hAnsi="Times New Roman" w:cs="Times New Roman"/>
          <w:b/>
          <w:sz w:val="28"/>
          <w:szCs w:val="28"/>
          <w:lang w:val="kk-KZ"/>
        </w:rPr>
      </w:pPr>
      <w:r w:rsidRPr="00B2794C">
        <w:rPr>
          <w:rFonts w:ascii="Times New Roman" w:hAnsi="Times New Roman" w:cs="Times New Roman"/>
          <w:b/>
          <w:sz w:val="28"/>
          <w:szCs w:val="28"/>
          <w:lang w:val="kk-KZ"/>
        </w:rPr>
        <w:t>Келесі сұрақтардың жауабын білу</w:t>
      </w:r>
      <w:r w:rsidR="00570878" w:rsidRPr="00B2794C">
        <w:rPr>
          <w:rFonts w:ascii="Times New Roman" w:hAnsi="Times New Roman" w:cs="Times New Roman"/>
          <w:b/>
          <w:sz w:val="28"/>
          <w:szCs w:val="28"/>
          <w:lang w:val="kk-KZ"/>
        </w:rPr>
        <w:t>:</w:t>
      </w:r>
    </w:p>
    <w:p w:rsidR="002507BA" w:rsidRPr="00B2794C" w:rsidRDefault="002507BA" w:rsidP="002507BA">
      <w:pPr>
        <w:pStyle w:val="a3"/>
        <w:numPr>
          <w:ilvl w:val="0"/>
          <w:numId w:val="14"/>
        </w:numPr>
        <w:spacing w:after="0" w:line="240" w:lineRule="auto"/>
        <w:rPr>
          <w:rFonts w:ascii="Times New Roman" w:hAnsi="Times New Roman" w:cs="Times New Roman"/>
          <w:sz w:val="28"/>
          <w:szCs w:val="28"/>
          <w:lang w:val="kk-KZ"/>
        </w:rPr>
      </w:pPr>
      <w:r w:rsidRPr="00B2794C">
        <w:rPr>
          <w:rFonts w:ascii="Times New Roman" w:hAnsi="Times New Roman" w:cs="Times New Roman"/>
          <w:sz w:val="28"/>
          <w:szCs w:val="28"/>
          <w:lang w:val="kk-KZ"/>
        </w:rPr>
        <w:t>Қазіргі жағдайдағы терроризмнің ерекшеліктері</w:t>
      </w:r>
    </w:p>
    <w:p w:rsidR="002507BA" w:rsidRPr="00B2794C" w:rsidRDefault="002507BA" w:rsidP="002507BA">
      <w:pPr>
        <w:pStyle w:val="a3"/>
        <w:numPr>
          <w:ilvl w:val="0"/>
          <w:numId w:val="14"/>
        </w:numPr>
        <w:spacing w:after="0" w:line="240" w:lineRule="auto"/>
        <w:rPr>
          <w:rFonts w:ascii="Times New Roman" w:hAnsi="Times New Roman" w:cs="Times New Roman"/>
          <w:sz w:val="28"/>
          <w:szCs w:val="28"/>
          <w:lang w:val="kk-KZ"/>
        </w:rPr>
      </w:pPr>
      <w:r w:rsidRPr="00B2794C">
        <w:rPr>
          <w:rFonts w:ascii="Times New Roman" w:hAnsi="Times New Roman" w:cs="Times New Roman"/>
          <w:sz w:val="28"/>
          <w:szCs w:val="28"/>
          <w:lang w:val="kk-KZ"/>
        </w:rPr>
        <w:t>Терроризмнің шығу себептері және ерекшелігі</w:t>
      </w:r>
    </w:p>
    <w:p w:rsidR="002507BA" w:rsidRPr="00B2794C" w:rsidRDefault="002507BA" w:rsidP="002507BA">
      <w:pPr>
        <w:pStyle w:val="a3"/>
        <w:numPr>
          <w:ilvl w:val="0"/>
          <w:numId w:val="14"/>
        </w:numPr>
        <w:spacing w:after="0" w:line="240" w:lineRule="auto"/>
        <w:rPr>
          <w:rFonts w:ascii="Times New Roman" w:hAnsi="Times New Roman" w:cs="Times New Roman"/>
          <w:sz w:val="28"/>
          <w:szCs w:val="28"/>
          <w:lang w:val="kk-KZ"/>
        </w:rPr>
      </w:pPr>
      <w:r w:rsidRPr="00B2794C">
        <w:rPr>
          <w:rFonts w:ascii="Times New Roman" w:hAnsi="Times New Roman" w:cs="Times New Roman"/>
          <w:sz w:val="28"/>
          <w:szCs w:val="28"/>
          <w:lang w:val="kk-KZ"/>
        </w:rPr>
        <w:t>Терроризмнің шығу тарихы</w:t>
      </w:r>
    </w:p>
    <w:p w:rsidR="00224CE7" w:rsidRPr="00B2794C" w:rsidRDefault="002507BA" w:rsidP="002507BA">
      <w:pPr>
        <w:pStyle w:val="a3"/>
        <w:numPr>
          <w:ilvl w:val="0"/>
          <w:numId w:val="14"/>
        </w:numPr>
        <w:spacing w:after="0" w:line="240" w:lineRule="auto"/>
        <w:rPr>
          <w:rFonts w:ascii="Times New Roman" w:hAnsi="Times New Roman" w:cs="Times New Roman"/>
          <w:sz w:val="28"/>
          <w:szCs w:val="28"/>
          <w:lang w:val="kk-KZ"/>
        </w:rPr>
      </w:pPr>
      <w:r w:rsidRPr="00B2794C">
        <w:rPr>
          <w:rFonts w:ascii="Times New Roman" w:hAnsi="Times New Roman" w:cs="Times New Roman"/>
          <w:sz w:val="28"/>
          <w:szCs w:val="28"/>
          <w:lang w:val="kk-KZ"/>
        </w:rPr>
        <w:t>Терроризмнің психологиялық негіздері</w:t>
      </w:r>
    </w:p>
    <w:p w:rsidR="002507BA" w:rsidRPr="00B2794C" w:rsidRDefault="002507BA" w:rsidP="002507BA">
      <w:pPr>
        <w:pStyle w:val="a3"/>
        <w:numPr>
          <w:ilvl w:val="0"/>
          <w:numId w:val="14"/>
        </w:numPr>
        <w:tabs>
          <w:tab w:val="left" w:pos="709"/>
          <w:tab w:val="left" w:pos="1340"/>
        </w:tabs>
        <w:spacing w:after="0" w:line="240" w:lineRule="auto"/>
        <w:rPr>
          <w:rFonts w:ascii="Times New Roman" w:hAnsi="Times New Roman" w:cs="Times New Roman"/>
          <w:sz w:val="28"/>
          <w:szCs w:val="28"/>
          <w:lang w:val="kk-KZ"/>
        </w:rPr>
      </w:pPr>
      <w:r w:rsidRPr="00B2794C">
        <w:rPr>
          <w:rFonts w:ascii="Times New Roman" w:hAnsi="Times New Roman" w:cs="Times New Roman"/>
          <w:sz w:val="28"/>
          <w:szCs w:val="28"/>
          <w:lang w:val="kk-KZ"/>
        </w:rPr>
        <w:t>Діни эктремизм</w:t>
      </w:r>
    </w:p>
    <w:p w:rsidR="002507BA" w:rsidRPr="00B2794C" w:rsidRDefault="002507BA" w:rsidP="002507BA">
      <w:pPr>
        <w:pStyle w:val="a3"/>
        <w:numPr>
          <w:ilvl w:val="0"/>
          <w:numId w:val="14"/>
        </w:numPr>
        <w:tabs>
          <w:tab w:val="left" w:pos="709"/>
          <w:tab w:val="left" w:pos="1340"/>
        </w:tabs>
        <w:spacing w:after="0" w:line="240" w:lineRule="auto"/>
        <w:rPr>
          <w:rFonts w:ascii="Times New Roman" w:hAnsi="Times New Roman" w:cs="Times New Roman"/>
          <w:sz w:val="28"/>
          <w:szCs w:val="28"/>
          <w:lang w:val="kk-KZ"/>
        </w:rPr>
      </w:pPr>
      <w:r w:rsidRPr="00B2794C">
        <w:rPr>
          <w:rFonts w:ascii="Times New Roman" w:hAnsi="Times New Roman" w:cs="Times New Roman"/>
          <w:sz w:val="28"/>
          <w:szCs w:val="28"/>
          <w:lang w:val="kk-KZ"/>
        </w:rPr>
        <w:t>Халықаралық терроризм</w:t>
      </w:r>
    </w:p>
    <w:p w:rsidR="002507BA" w:rsidRPr="00B2794C" w:rsidRDefault="002507BA" w:rsidP="002507BA">
      <w:pPr>
        <w:pStyle w:val="a3"/>
        <w:numPr>
          <w:ilvl w:val="0"/>
          <w:numId w:val="14"/>
        </w:numPr>
        <w:tabs>
          <w:tab w:val="left" w:pos="709"/>
          <w:tab w:val="left" w:pos="1340"/>
        </w:tabs>
        <w:spacing w:after="0" w:line="240" w:lineRule="auto"/>
        <w:rPr>
          <w:rFonts w:ascii="Times New Roman" w:hAnsi="Times New Roman" w:cs="Times New Roman"/>
          <w:sz w:val="28"/>
          <w:szCs w:val="28"/>
          <w:lang w:val="kk-KZ"/>
        </w:rPr>
      </w:pPr>
      <w:r w:rsidRPr="00B2794C">
        <w:rPr>
          <w:rFonts w:ascii="Times New Roman" w:hAnsi="Times New Roman" w:cs="Times New Roman"/>
          <w:sz w:val="28"/>
          <w:szCs w:val="28"/>
          <w:lang w:val="kk-KZ"/>
        </w:rPr>
        <w:t>Қазақстандағы  терроризмге қарсы заң жобалары</w:t>
      </w:r>
    </w:p>
    <w:p w:rsidR="002507BA" w:rsidRPr="00B2794C" w:rsidRDefault="002507BA" w:rsidP="002507BA">
      <w:pPr>
        <w:pStyle w:val="a3"/>
        <w:numPr>
          <w:ilvl w:val="0"/>
          <w:numId w:val="14"/>
        </w:numPr>
        <w:tabs>
          <w:tab w:val="left" w:pos="709"/>
          <w:tab w:val="left" w:pos="1340"/>
        </w:tabs>
        <w:spacing w:after="0" w:line="240" w:lineRule="auto"/>
        <w:rPr>
          <w:rFonts w:ascii="Times New Roman" w:hAnsi="Times New Roman" w:cs="Times New Roman"/>
          <w:sz w:val="28"/>
          <w:szCs w:val="28"/>
          <w:lang w:val="kk-KZ"/>
        </w:rPr>
      </w:pPr>
      <w:r w:rsidRPr="00B2794C">
        <w:rPr>
          <w:rFonts w:ascii="Times New Roman" w:hAnsi="Times New Roman" w:cs="Times New Roman"/>
          <w:sz w:val="28"/>
          <w:szCs w:val="28"/>
          <w:lang w:val="kk-KZ"/>
        </w:rPr>
        <w:t>Әлеуметтік қауіпсіздік</w:t>
      </w:r>
    </w:p>
    <w:p w:rsidR="002507BA" w:rsidRPr="00B2794C" w:rsidRDefault="002507BA" w:rsidP="00DA63D2">
      <w:pPr>
        <w:spacing w:after="0" w:line="240" w:lineRule="auto"/>
        <w:jc w:val="both"/>
        <w:rPr>
          <w:rFonts w:ascii="Times New Roman" w:hAnsi="Times New Roman" w:cs="Times New Roman"/>
          <w:sz w:val="28"/>
          <w:szCs w:val="28"/>
          <w:lang w:val="kk-KZ"/>
        </w:rPr>
      </w:pPr>
    </w:p>
    <w:p w:rsidR="00B2794C" w:rsidRPr="00B2794C" w:rsidRDefault="00B2794C" w:rsidP="00B2794C">
      <w:pPr>
        <w:spacing w:after="0" w:line="240" w:lineRule="auto"/>
        <w:jc w:val="both"/>
        <w:rPr>
          <w:rFonts w:ascii="Times New Roman" w:hAnsi="Times New Roman" w:cs="Times New Roman"/>
          <w:b/>
          <w:bCs/>
          <w:sz w:val="28"/>
          <w:szCs w:val="28"/>
          <w:lang w:val="kk-KZ"/>
        </w:rPr>
      </w:pPr>
      <w:r w:rsidRPr="00B2794C">
        <w:rPr>
          <w:rFonts w:ascii="Times New Roman" w:hAnsi="Times New Roman" w:cs="Times New Roman"/>
          <w:b/>
          <w:bCs/>
          <w:sz w:val="28"/>
          <w:szCs w:val="28"/>
          <w:lang w:val="kk-KZ"/>
        </w:rPr>
        <w:t>Баға қою критерилері:</w:t>
      </w:r>
      <w:r w:rsidRPr="00B2794C">
        <w:rPr>
          <w:rFonts w:ascii="Times New Roman" w:hAnsi="Times New Roman" w:cs="Times New Roman"/>
          <w:b/>
          <w:bCs/>
          <w:sz w:val="28"/>
          <w:szCs w:val="28"/>
          <w:lang w:val="kk-KZ"/>
        </w:rPr>
        <w:tab/>
      </w:r>
    </w:p>
    <w:tbl>
      <w:tblPr>
        <w:tblStyle w:val="a4"/>
        <w:tblW w:w="0" w:type="auto"/>
        <w:tblLook w:val="04A0" w:firstRow="1" w:lastRow="0" w:firstColumn="1" w:lastColumn="0" w:noHBand="0" w:noVBand="1"/>
      </w:tblPr>
      <w:tblGrid>
        <w:gridCol w:w="3539"/>
        <w:gridCol w:w="5806"/>
      </w:tblGrid>
      <w:tr w:rsidR="00B2794C" w:rsidRPr="00B2794C" w:rsidTr="009A0387">
        <w:tc>
          <w:tcPr>
            <w:tcW w:w="3539" w:type="dxa"/>
          </w:tcPr>
          <w:p w:rsidR="00B2794C" w:rsidRPr="00B2794C" w:rsidRDefault="00B2794C" w:rsidP="00B2794C">
            <w:pPr>
              <w:jc w:val="both"/>
              <w:rPr>
                <w:b/>
                <w:sz w:val="28"/>
                <w:szCs w:val="28"/>
                <w:lang w:val="kk-KZ"/>
              </w:rPr>
            </w:pPr>
            <w:r w:rsidRPr="00B2794C">
              <w:rPr>
                <w:b/>
                <w:sz w:val="28"/>
                <w:szCs w:val="28"/>
                <w:lang w:val="kk-KZ"/>
              </w:rPr>
              <w:t>Баға</w:t>
            </w:r>
          </w:p>
        </w:tc>
        <w:tc>
          <w:tcPr>
            <w:tcW w:w="5806" w:type="dxa"/>
          </w:tcPr>
          <w:p w:rsidR="00B2794C" w:rsidRPr="00B2794C" w:rsidRDefault="00B2794C" w:rsidP="00B2794C">
            <w:pPr>
              <w:jc w:val="both"/>
              <w:rPr>
                <w:b/>
                <w:sz w:val="28"/>
                <w:szCs w:val="28"/>
                <w:lang w:val="kk-KZ"/>
              </w:rPr>
            </w:pPr>
            <w:r w:rsidRPr="00B2794C">
              <w:rPr>
                <w:b/>
                <w:sz w:val="28"/>
                <w:szCs w:val="28"/>
                <w:lang w:val="ru-RU"/>
              </w:rPr>
              <w:t>Критери</w:t>
            </w:r>
            <w:r w:rsidRPr="00B2794C">
              <w:rPr>
                <w:b/>
                <w:sz w:val="28"/>
                <w:szCs w:val="28"/>
                <w:lang w:val="kk-KZ"/>
              </w:rPr>
              <w:t>лер</w:t>
            </w:r>
          </w:p>
        </w:tc>
      </w:tr>
      <w:tr w:rsidR="00B2794C" w:rsidRPr="00B2794C" w:rsidTr="009A0387">
        <w:tc>
          <w:tcPr>
            <w:tcW w:w="3539" w:type="dxa"/>
          </w:tcPr>
          <w:p w:rsidR="00B2794C" w:rsidRPr="00B2794C" w:rsidRDefault="00B2794C" w:rsidP="00B2794C">
            <w:pPr>
              <w:jc w:val="both"/>
              <w:rPr>
                <w:b/>
                <w:sz w:val="28"/>
                <w:szCs w:val="28"/>
                <w:lang w:val="kk-KZ"/>
              </w:rPr>
            </w:pPr>
            <w:r w:rsidRPr="00B2794C">
              <w:rPr>
                <w:b/>
                <w:sz w:val="28"/>
                <w:szCs w:val="28"/>
                <w:lang w:val="kk-KZ"/>
              </w:rPr>
              <w:t>Өте жақсы</w:t>
            </w:r>
          </w:p>
          <w:p w:rsidR="00B2794C" w:rsidRPr="00B2794C" w:rsidRDefault="00B2794C" w:rsidP="00B2794C">
            <w:pPr>
              <w:jc w:val="both"/>
              <w:rPr>
                <w:b/>
                <w:sz w:val="28"/>
                <w:szCs w:val="28"/>
                <w:lang w:val="ru-RU"/>
              </w:rPr>
            </w:pPr>
          </w:p>
        </w:tc>
        <w:tc>
          <w:tcPr>
            <w:tcW w:w="5806" w:type="dxa"/>
          </w:tcPr>
          <w:p w:rsidR="00B2794C" w:rsidRPr="00B2794C" w:rsidRDefault="00B2794C" w:rsidP="00B2794C">
            <w:pPr>
              <w:jc w:val="both"/>
              <w:rPr>
                <w:sz w:val="28"/>
                <w:szCs w:val="28"/>
                <w:lang w:val="ru-RU"/>
              </w:rPr>
            </w:pPr>
            <w:r w:rsidRPr="00B2794C">
              <w:rPr>
                <w:sz w:val="28"/>
                <w:szCs w:val="28"/>
                <w:lang w:val="ru-RU"/>
              </w:rPr>
              <w:t xml:space="preserve">1. </w:t>
            </w:r>
            <w:r w:rsidRPr="00B2794C">
              <w:rPr>
                <w:sz w:val="28"/>
                <w:szCs w:val="28"/>
                <w:lang w:val="kk-KZ"/>
              </w:rPr>
              <w:t>Барлық теориялық сұрақтарға дұрыс және толық жауап берілген</w:t>
            </w:r>
            <w:r w:rsidRPr="00B2794C">
              <w:rPr>
                <w:sz w:val="28"/>
                <w:szCs w:val="28"/>
                <w:lang w:val="ru-RU"/>
              </w:rPr>
              <w:t>;</w:t>
            </w:r>
          </w:p>
          <w:p w:rsidR="00B2794C" w:rsidRPr="00B2794C" w:rsidRDefault="00B2794C" w:rsidP="00B2794C">
            <w:pPr>
              <w:jc w:val="both"/>
              <w:rPr>
                <w:sz w:val="28"/>
                <w:szCs w:val="28"/>
                <w:lang w:val="ru-RU"/>
              </w:rPr>
            </w:pPr>
            <w:r w:rsidRPr="00B2794C">
              <w:rPr>
                <w:sz w:val="28"/>
                <w:szCs w:val="28"/>
                <w:lang w:val="ru-RU"/>
              </w:rPr>
              <w:t xml:space="preserve">2. </w:t>
            </w:r>
            <w:r w:rsidRPr="00B2794C">
              <w:rPr>
                <w:sz w:val="28"/>
                <w:szCs w:val="28"/>
                <w:lang w:val="kk-KZ"/>
              </w:rPr>
              <w:t>Тәжірибелік (шығармашылық) тапсырмалар толық қамтылған</w:t>
            </w:r>
            <w:r w:rsidRPr="00B2794C">
              <w:rPr>
                <w:sz w:val="28"/>
                <w:szCs w:val="28"/>
                <w:lang w:val="ru-RU"/>
              </w:rPr>
              <w:t>;</w:t>
            </w:r>
          </w:p>
          <w:p w:rsidR="00B2794C" w:rsidRPr="00B2794C" w:rsidRDefault="00B2794C" w:rsidP="00B2794C">
            <w:pPr>
              <w:jc w:val="both"/>
              <w:rPr>
                <w:sz w:val="28"/>
                <w:szCs w:val="28"/>
                <w:lang w:val="ru-RU"/>
              </w:rPr>
            </w:pPr>
            <w:r w:rsidRPr="00B2794C">
              <w:rPr>
                <w:sz w:val="28"/>
                <w:szCs w:val="28"/>
                <w:lang w:val="ru-RU"/>
              </w:rPr>
              <w:lastRenderedPageBreak/>
              <w:t xml:space="preserve">3. Материал </w:t>
            </w:r>
            <w:r w:rsidRPr="00B2794C">
              <w:rPr>
                <w:sz w:val="28"/>
                <w:szCs w:val="28"/>
                <w:lang w:val="kk-KZ"/>
              </w:rPr>
              <w:t>логикалық жүеймен сауатты жазылған</w:t>
            </w:r>
            <w:r w:rsidRPr="00B2794C">
              <w:rPr>
                <w:sz w:val="28"/>
                <w:szCs w:val="28"/>
                <w:lang w:val="ru-RU"/>
              </w:rPr>
              <w:t>;</w:t>
            </w:r>
          </w:p>
          <w:p w:rsidR="00B2794C" w:rsidRPr="00B2794C" w:rsidRDefault="00B2794C" w:rsidP="00B2794C">
            <w:pPr>
              <w:jc w:val="both"/>
              <w:rPr>
                <w:sz w:val="28"/>
                <w:szCs w:val="28"/>
                <w:lang w:val="kk-KZ"/>
              </w:rPr>
            </w:pPr>
            <w:r w:rsidRPr="00B2794C">
              <w:rPr>
                <w:sz w:val="28"/>
                <w:szCs w:val="28"/>
                <w:lang w:val="ru-RU"/>
              </w:rPr>
              <w:t xml:space="preserve">4. </w:t>
            </w:r>
            <w:r w:rsidRPr="00B2794C">
              <w:rPr>
                <w:sz w:val="28"/>
                <w:szCs w:val="28"/>
                <w:lang w:val="kk-KZ"/>
              </w:rPr>
              <w:t>Шығармашылық</w:t>
            </w:r>
            <w:r w:rsidRPr="00B2794C">
              <w:rPr>
                <w:sz w:val="28"/>
                <w:szCs w:val="28"/>
                <w:lang w:val="ru-RU"/>
              </w:rPr>
              <w:t xml:space="preserve"> </w:t>
            </w:r>
            <w:r w:rsidRPr="00B2794C">
              <w:rPr>
                <w:sz w:val="28"/>
                <w:szCs w:val="28"/>
                <w:lang w:val="kk-KZ"/>
              </w:rPr>
              <w:t>қабілеті көрінген</w:t>
            </w:r>
            <w:r w:rsidRPr="00B2794C">
              <w:rPr>
                <w:sz w:val="28"/>
                <w:szCs w:val="28"/>
                <w:lang w:val="ru-RU"/>
              </w:rPr>
              <w:t>.</w:t>
            </w:r>
          </w:p>
        </w:tc>
      </w:tr>
      <w:tr w:rsidR="00B2794C" w:rsidRPr="00B2794C" w:rsidTr="009A0387">
        <w:tc>
          <w:tcPr>
            <w:tcW w:w="3539" w:type="dxa"/>
          </w:tcPr>
          <w:p w:rsidR="00B2794C" w:rsidRPr="00B2794C" w:rsidRDefault="00B2794C" w:rsidP="00B2794C">
            <w:pPr>
              <w:jc w:val="both"/>
              <w:rPr>
                <w:b/>
                <w:sz w:val="28"/>
                <w:szCs w:val="28"/>
                <w:lang w:val="kk-KZ"/>
              </w:rPr>
            </w:pPr>
            <w:r w:rsidRPr="00B2794C">
              <w:rPr>
                <w:b/>
                <w:sz w:val="28"/>
                <w:szCs w:val="28"/>
                <w:lang w:val="kk-KZ"/>
              </w:rPr>
              <w:lastRenderedPageBreak/>
              <w:t>Жақсы</w:t>
            </w:r>
          </w:p>
          <w:p w:rsidR="00B2794C" w:rsidRPr="00B2794C" w:rsidRDefault="00B2794C" w:rsidP="00B2794C">
            <w:pPr>
              <w:jc w:val="both"/>
              <w:rPr>
                <w:b/>
                <w:sz w:val="28"/>
                <w:szCs w:val="28"/>
                <w:lang w:val="ru-RU"/>
              </w:rPr>
            </w:pPr>
          </w:p>
        </w:tc>
        <w:tc>
          <w:tcPr>
            <w:tcW w:w="5806" w:type="dxa"/>
          </w:tcPr>
          <w:p w:rsidR="00B2794C" w:rsidRPr="00B2794C" w:rsidRDefault="00B2794C" w:rsidP="00B2794C">
            <w:pPr>
              <w:jc w:val="both"/>
              <w:rPr>
                <w:sz w:val="28"/>
                <w:szCs w:val="28"/>
                <w:lang w:val="ru-RU"/>
              </w:rPr>
            </w:pPr>
            <w:r w:rsidRPr="00B2794C">
              <w:rPr>
                <w:sz w:val="28"/>
                <w:szCs w:val="28"/>
                <w:lang w:val="ru-RU"/>
              </w:rPr>
              <w:t xml:space="preserve">1. </w:t>
            </w:r>
            <w:r w:rsidRPr="00B2794C">
              <w:rPr>
                <w:sz w:val="28"/>
                <w:szCs w:val="28"/>
                <w:lang w:val="kk-KZ"/>
              </w:rPr>
              <w:t>Барлық теориялық сұрақтарға дұрыс, бірақ толық жауап бермеген, кейбір маңыздылығы аз қателер жіберілген</w:t>
            </w:r>
            <w:r w:rsidRPr="00B2794C">
              <w:rPr>
                <w:sz w:val="28"/>
                <w:szCs w:val="28"/>
                <w:lang w:val="ru-RU"/>
              </w:rPr>
              <w:t>;</w:t>
            </w:r>
          </w:p>
          <w:p w:rsidR="00B2794C" w:rsidRPr="00B2794C" w:rsidRDefault="00B2794C" w:rsidP="00B2794C">
            <w:pPr>
              <w:jc w:val="both"/>
              <w:rPr>
                <w:sz w:val="28"/>
                <w:szCs w:val="28"/>
                <w:lang w:val="ru-RU"/>
              </w:rPr>
            </w:pPr>
            <w:r w:rsidRPr="00B2794C">
              <w:rPr>
                <w:sz w:val="28"/>
                <w:szCs w:val="28"/>
                <w:lang w:val="ru-RU"/>
              </w:rPr>
              <w:t xml:space="preserve">2. </w:t>
            </w:r>
            <w:r w:rsidRPr="00B2794C">
              <w:rPr>
                <w:sz w:val="28"/>
                <w:szCs w:val="28"/>
                <w:lang w:val="kk-KZ"/>
              </w:rPr>
              <w:t>Тәжірибелік (шығармашылық) тапсырмалар орындалған, дегенмен азғантай қателіктері бар</w:t>
            </w:r>
            <w:r w:rsidRPr="00B2794C">
              <w:rPr>
                <w:sz w:val="28"/>
                <w:szCs w:val="28"/>
                <w:lang w:val="ru-RU"/>
              </w:rPr>
              <w:t>;</w:t>
            </w:r>
          </w:p>
          <w:p w:rsidR="00B2794C" w:rsidRPr="00B2794C" w:rsidRDefault="00B2794C" w:rsidP="00B2794C">
            <w:pPr>
              <w:jc w:val="both"/>
              <w:rPr>
                <w:sz w:val="28"/>
                <w:szCs w:val="28"/>
                <w:lang w:val="ru-RU"/>
              </w:rPr>
            </w:pPr>
            <w:r w:rsidRPr="00B2794C">
              <w:rPr>
                <w:sz w:val="28"/>
                <w:szCs w:val="28"/>
                <w:lang w:val="ru-RU"/>
              </w:rPr>
              <w:t>3.</w:t>
            </w:r>
            <w:r w:rsidRPr="00B2794C">
              <w:rPr>
                <w:sz w:val="28"/>
                <w:szCs w:val="28"/>
                <w:lang w:val="kk-KZ"/>
              </w:rPr>
              <w:t xml:space="preserve"> </w:t>
            </w:r>
            <w:r w:rsidRPr="00B2794C">
              <w:rPr>
                <w:sz w:val="28"/>
                <w:szCs w:val="28"/>
                <w:lang w:val="ru-RU"/>
              </w:rPr>
              <w:t xml:space="preserve">Материал </w:t>
            </w:r>
            <w:r w:rsidRPr="00B2794C">
              <w:rPr>
                <w:sz w:val="28"/>
                <w:szCs w:val="28"/>
                <w:lang w:val="kk-KZ"/>
              </w:rPr>
              <w:t>логикалық жүеймен сауатты жазылған</w:t>
            </w:r>
            <w:r w:rsidRPr="00B2794C">
              <w:rPr>
                <w:sz w:val="28"/>
                <w:szCs w:val="28"/>
                <w:lang w:val="ru-RU"/>
              </w:rPr>
              <w:t>.</w:t>
            </w:r>
          </w:p>
        </w:tc>
      </w:tr>
      <w:tr w:rsidR="00B2794C" w:rsidRPr="00B2794C" w:rsidTr="009A0387">
        <w:tc>
          <w:tcPr>
            <w:tcW w:w="3539" w:type="dxa"/>
          </w:tcPr>
          <w:p w:rsidR="00B2794C" w:rsidRPr="00B2794C" w:rsidRDefault="00B2794C" w:rsidP="00B2794C">
            <w:pPr>
              <w:jc w:val="both"/>
              <w:rPr>
                <w:b/>
                <w:sz w:val="28"/>
                <w:szCs w:val="28"/>
                <w:lang w:val="kk-KZ"/>
              </w:rPr>
            </w:pPr>
            <w:r w:rsidRPr="00B2794C">
              <w:rPr>
                <w:b/>
                <w:sz w:val="28"/>
                <w:szCs w:val="28"/>
                <w:lang w:val="kk-KZ"/>
              </w:rPr>
              <w:t>Қанағаттанарлық</w:t>
            </w:r>
          </w:p>
          <w:p w:rsidR="00B2794C" w:rsidRPr="00B2794C" w:rsidRDefault="00B2794C" w:rsidP="00B2794C">
            <w:pPr>
              <w:jc w:val="both"/>
              <w:rPr>
                <w:b/>
                <w:sz w:val="28"/>
                <w:szCs w:val="28"/>
                <w:lang w:val="ru-RU"/>
              </w:rPr>
            </w:pPr>
          </w:p>
        </w:tc>
        <w:tc>
          <w:tcPr>
            <w:tcW w:w="5806" w:type="dxa"/>
          </w:tcPr>
          <w:p w:rsidR="00B2794C" w:rsidRPr="00B2794C" w:rsidRDefault="00B2794C" w:rsidP="00B2794C">
            <w:pPr>
              <w:jc w:val="both"/>
              <w:rPr>
                <w:sz w:val="28"/>
                <w:szCs w:val="28"/>
                <w:lang w:val="kk-KZ"/>
              </w:rPr>
            </w:pPr>
            <w:r w:rsidRPr="00B2794C">
              <w:rPr>
                <w:sz w:val="28"/>
                <w:szCs w:val="28"/>
                <w:lang w:val="ru-RU"/>
              </w:rPr>
              <w:t xml:space="preserve">1. </w:t>
            </w:r>
            <w:r w:rsidRPr="00B2794C">
              <w:rPr>
                <w:sz w:val="28"/>
                <w:szCs w:val="28"/>
                <w:lang w:val="kk-KZ"/>
              </w:rPr>
              <w:t>Теориялық сұрақтардың жауабы біршама дұрыс, бірақ толық емес, логикалық құрастырылуда қателер кеткен</w:t>
            </w:r>
            <w:r w:rsidRPr="00B2794C">
              <w:rPr>
                <w:sz w:val="28"/>
                <w:szCs w:val="28"/>
                <w:lang w:val="ru-RU"/>
              </w:rPr>
              <w:t>;</w:t>
            </w:r>
          </w:p>
          <w:p w:rsidR="00B2794C" w:rsidRPr="00B2794C" w:rsidRDefault="00B2794C" w:rsidP="00B2794C">
            <w:pPr>
              <w:jc w:val="both"/>
              <w:rPr>
                <w:sz w:val="28"/>
                <w:szCs w:val="28"/>
                <w:lang w:val="kk-KZ"/>
              </w:rPr>
            </w:pPr>
            <w:r w:rsidRPr="00B2794C">
              <w:rPr>
                <w:sz w:val="28"/>
                <w:szCs w:val="28"/>
                <w:lang w:val="kk-KZ"/>
              </w:rPr>
              <w:t>2. Тәжірибелік (шығармашылық) тапсырмалар толық орындалмаған;</w:t>
            </w:r>
          </w:p>
          <w:p w:rsidR="00B2794C" w:rsidRPr="00B2794C" w:rsidRDefault="00B2794C" w:rsidP="00B2794C">
            <w:pPr>
              <w:jc w:val="both"/>
              <w:rPr>
                <w:sz w:val="28"/>
                <w:szCs w:val="28"/>
                <w:lang w:val="kk-KZ"/>
              </w:rPr>
            </w:pPr>
            <w:r w:rsidRPr="00B2794C">
              <w:rPr>
                <w:sz w:val="28"/>
                <w:szCs w:val="28"/>
                <w:lang w:val="kk-KZ"/>
              </w:rPr>
              <w:t>3. Материал сауатты жазылған, дегенмен логикалық жүйелік жоқ.</w:t>
            </w:r>
          </w:p>
        </w:tc>
      </w:tr>
      <w:tr w:rsidR="00B2794C" w:rsidRPr="00B2794C" w:rsidTr="009A0387">
        <w:tc>
          <w:tcPr>
            <w:tcW w:w="3539" w:type="dxa"/>
          </w:tcPr>
          <w:p w:rsidR="00B2794C" w:rsidRPr="00B2794C" w:rsidRDefault="00B2794C" w:rsidP="00B2794C">
            <w:pPr>
              <w:jc w:val="both"/>
              <w:rPr>
                <w:b/>
                <w:sz w:val="28"/>
                <w:szCs w:val="28"/>
                <w:lang w:val="ru-RU"/>
              </w:rPr>
            </w:pPr>
            <w:r w:rsidRPr="00B2794C">
              <w:rPr>
                <w:b/>
                <w:sz w:val="28"/>
                <w:szCs w:val="28"/>
                <w:lang w:val="kk-KZ"/>
              </w:rPr>
              <w:t>Қанағаттанарлықсыз</w:t>
            </w:r>
          </w:p>
        </w:tc>
        <w:tc>
          <w:tcPr>
            <w:tcW w:w="5806" w:type="dxa"/>
          </w:tcPr>
          <w:p w:rsidR="00B2794C" w:rsidRPr="00B2794C" w:rsidRDefault="00B2794C" w:rsidP="00B2794C">
            <w:pPr>
              <w:jc w:val="both"/>
              <w:rPr>
                <w:sz w:val="28"/>
                <w:szCs w:val="28"/>
                <w:lang w:val="ru-RU"/>
              </w:rPr>
            </w:pPr>
            <w:r w:rsidRPr="00B2794C">
              <w:rPr>
                <w:sz w:val="28"/>
                <w:szCs w:val="28"/>
                <w:lang w:val="ru-RU"/>
              </w:rPr>
              <w:t xml:space="preserve">1. </w:t>
            </w:r>
            <w:r w:rsidRPr="00B2794C">
              <w:rPr>
                <w:sz w:val="28"/>
                <w:szCs w:val="28"/>
                <w:lang w:val="kk-KZ"/>
              </w:rPr>
              <w:t>Теориялық сұрақтардың жауабында айтарлықтай қате кеткен</w:t>
            </w:r>
            <w:r w:rsidRPr="00B2794C">
              <w:rPr>
                <w:sz w:val="28"/>
                <w:szCs w:val="28"/>
                <w:lang w:val="ru-RU"/>
              </w:rPr>
              <w:t>;</w:t>
            </w:r>
          </w:p>
          <w:p w:rsidR="00B2794C" w:rsidRPr="00B2794C" w:rsidRDefault="00B2794C" w:rsidP="00B2794C">
            <w:pPr>
              <w:jc w:val="both"/>
              <w:rPr>
                <w:sz w:val="28"/>
                <w:szCs w:val="28"/>
                <w:lang w:val="ru-RU"/>
              </w:rPr>
            </w:pPr>
            <w:r w:rsidRPr="00B2794C">
              <w:rPr>
                <w:sz w:val="28"/>
                <w:szCs w:val="28"/>
                <w:lang w:val="ru-RU"/>
              </w:rPr>
              <w:t xml:space="preserve">2. </w:t>
            </w:r>
            <w:r w:rsidRPr="00B2794C">
              <w:rPr>
                <w:sz w:val="28"/>
                <w:szCs w:val="28"/>
                <w:lang w:val="kk-KZ"/>
              </w:rPr>
              <w:t>Тәжірибелік (шығармашылық) тапсырмалар орындалмаған</w:t>
            </w:r>
            <w:r w:rsidRPr="00B2794C">
              <w:rPr>
                <w:sz w:val="28"/>
                <w:szCs w:val="28"/>
                <w:lang w:val="ru-RU"/>
              </w:rPr>
              <w:t>;</w:t>
            </w:r>
          </w:p>
          <w:p w:rsidR="00B2794C" w:rsidRPr="00B2794C" w:rsidRDefault="00B2794C" w:rsidP="00B2794C">
            <w:pPr>
              <w:jc w:val="both"/>
              <w:rPr>
                <w:sz w:val="28"/>
                <w:szCs w:val="28"/>
                <w:lang w:val="ru-RU"/>
              </w:rPr>
            </w:pPr>
            <w:r w:rsidRPr="00B2794C">
              <w:rPr>
                <w:sz w:val="28"/>
                <w:szCs w:val="28"/>
                <w:lang w:val="ru-RU"/>
              </w:rPr>
              <w:t xml:space="preserve">3. </w:t>
            </w:r>
            <w:r w:rsidRPr="00B2794C">
              <w:rPr>
                <w:sz w:val="28"/>
                <w:szCs w:val="28"/>
                <w:lang w:val="kk-KZ"/>
              </w:rPr>
              <w:t xml:space="preserve">Жауапта </w:t>
            </w:r>
            <w:r w:rsidRPr="00B2794C">
              <w:rPr>
                <w:sz w:val="28"/>
                <w:szCs w:val="28"/>
                <w:lang w:val="ru-RU"/>
              </w:rPr>
              <w:t>граммати</w:t>
            </w:r>
            <w:r w:rsidRPr="00B2794C">
              <w:rPr>
                <w:sz w:val="28"/>
                <w:szCs w:val="28"/>
                <w:lang w:val="kk-KZ"/>
              </w:rPr>
              <w:t>калық</w:t>
            </w:r>
            <w:r w:rsidRPr="00B2794C">
              <w:rPr>
                <w:sz w:val="28"/>
                <w:szCs w:val="28"/>
                <w:lang w:val="ru-RU"/>
              </w:rPr>
              <w:t>, терминологи</w:t>
            </w:r>
            <w:r w:rsidRPr="00B2794C">
              <w:rPr>
                <w:sz w:val="28"/>
                <w:szCs w:val="28"/>
                <w:lang w:val="kk-KZ"/>
              </w:rPr>
              <w:t>ялық</w:t>
            </w:r>
            <w:r w:rsidRPr="00B2794C">
              <w:rPr>
                <w:sz w:val="28"/>
                <w:szCs w:val="28"/>
                <w:lang w:val="ru-RU"/>
              </w:rPr>
              <w:t xml:space="preserve"> </w:t>
            </w:r>
            <w:r w:rsidRPr="00B2794C">
              <w:rPr>
                <w:sz w:val="28"/>
                <w:szCs w:val="28"/>
                <w:lang w:val="kk-KZ"/>
              </w:rPr>
              <w:t>қателер кетен</w:t>
            </w:r>
            <w:r w:rsidRPr="00B2794C">
              <w:rPr>
                <w:sz w:val="28"/>
                <w:szCs w:val="28"/>
                <w:lang w:val="ru-RU"/>
              </w:rPr>
              <w:t xml:space="preserve">, </w:t>
            </w:r>
            <w:r w:rsidRPr="00B2794C">
              <w:rPr>
                <w:sz w:val="28"/>
                <w:szCs w:val="28"/>
                <w:lang w:val="kk-KZ"/>
              </w:rPr>
              <w:t>логикалық жүйелік жоқ</w:t>
            </w:r>
            <w:r w:rsidRPr="00B2794C">
              <w:rPr>
                <w:sz w:val="28"/>
                <w:szCs w:val="28"/>
                <w:lang w:val="ru-RU"/>
              </w:rPr>
              <w:t>.</w:t>
            </w:r>
          </w:p>
        </w:tc>
      </w:tr>
    </w:tbl>
    <w:p w:rsidR="002507BA" w:rsidRPr="00B2794C" w:rsidRDefault="002507BA" w:rsidP="00DA63D2">
      <w:pPr>
        <w:spacing w:after="0" w:line="240" w:lineRule="auto"/>
        <w:jc w:val="both"/>
        <w:rPr>
          <w:rFonts w:ascii="Times New Roman" w:hAnsi="Times New Roman" w:cs="Times New Roman"/>
          <w:sz w:val="28"/>
          <w:szCs w:val="28"/>
        </w:rPr>
      </w:pPr>
    </w:p>
    <w:p w:rsidR="00DA63D2" w:rsidRPr="00B2794C" w:rsidRDefault="00DA63D2" w:rsidP="00DA63D2">
      <w:pPr>
        <w:spacing w:after="0" w:line="240" w:lineRule="auto"/>
        <w:jc w:val="both"/>
        <w:rPr>
          <w:rFonts w:ascii="Times New Roman" w:hAnsi="Times New Roman" w:cs="Times New Roman"/>
          <w:sz w:val="28"/>
          <w:szCs w:val="28"/>
          <w:lang w:val="kk-KZ"/>
        </w:rPr>
      </w:pPr>
      <w:r w:rsidRPr="00B2794C">
        <w:rPr>
          <w:rFonts w:ascii="Times New Roman" w:hAnsi="Times New Roman" w:cs="Times New Roman"/>
          <w:sz w:val="28"/>
          <w:szCs w:val="28"/>
          <w:lang w:val="kk-KZ"/>
        </w:rPr>
        <w:t>СПИСОК ЛИТЕРАТУРЫ</w:t>
      </w:r>
    </w:p>
    <w:p w:rsidR="00DA63D2" w:rsidRPr="00B2794C" w:rsidRDefault="00DA63D2" w:rsidP="00FF307F">
      <w:pPr>
        <w:spacing w:after="0" w:line="240" w:lineRule="auto"/>
        <w:rPr>
          <w:rFonts w:ascii="Times New Roman" w:eastAsia="Times New Roman" w:hAnsi="Times New Roman" w:cs="Times New Roman"/>
          <w:b/>
          <w:sz w:val="28"/>
          <w:szCs w:val="28"/>
          <w:lang w:val="kk-KZ" w:eastAsia="ru-RU"/>
        </w:rPr>
      </w:pPr>
    </w:p>
    <w:p w:rsidR="002507BA" w:rsidRPr="00B2794C" w:rsidRDefault="002507BA" w:rsidP="002507BA">
      <w:pPr>
        <w:widowControl w:val="0"/>
        <w:numPr>
          <w:ilvl w:val="0"/>
          <w:numId w:val="17"/>
        </w:numPr>
        <w:tabs>
          <w:tab w:val="left" w:pos="240"/>
          <w:tab w:val="left" w:pos="851"/>
        </w:tabs>
        <w:autoSpaceDE w:val="0"/>
        <w:autoSpaceDN w:val="0"/>
        <w:adjustRightInd w:val="0"/>
        <w:spacing w:after="0" w:line="240" w:lineRule="auto"/>
        <w:jc w:val="both"/>
        <w:rPr>
          <w:rStyle w:val="aa"/>
          <w:rFonts w:ascii="Times New Roman" w:hAnsi="Times New Roman" w:cs="Times New Roman"/>
          <w:i w:val="0"/>
          <w:iCs w:val="0"/>
          <w:snapToGrid w:val="0"/>
          <w:sz w:val="28"/>
          <w:szCs w:val="28"/>
        </w:rPr>
      </w:pPr>
      <w:r w:rsidRPr="00B2794C">
        <w:rPr>
          <w:rStyle w:val="aa"/>
          <w:rFonts w:ascii="Times New Roman" w:hAnsi="Times New Roman" w:cs="Times New Roman"/>
          <w:i w:val="0"/>
          <w:sz w:val="28"/>
          <w:szCs w:val="28"/>
        </w:rPr>
        <w:t>Веревкин А.В., Лифанова Т.Ю., Ахметова Л. С. Терроризм и экстремизм: история, теория и практика вопроса – Алматы, 2011. - 203 с.</w:t>
      </w:r>
    </w:p>
    <w:p w:rsidR="002507BA" w:rsidRPr="00B2794C" w:rsidRDefault="002507BA" w:rsidP="002507BA">
      <w:pPr>
        <w:pStyle w:val="ab"/>
        <w:numPr>
          <w:ilvl w:val="0"/>
          <w:numId w:val="17"/>
        </w:numPr>
        <w:tabs>
          <w:tab w:val="left" w:pos="851"/>
        </w:tabs>
        <w:jc w:val="both"/>
        <w:rPr>
          <w:rFonts w:ascii="Times New Roman" w:hAnsi="Times New Roman"/>
          <w:sz w:val="28"/>
          <w:szCs w:val="28"/>
        </w:rPr>
      </w:pPr>
      <w:r w:rsidRPr="00B2794C">
        <w:rPr>
          <w:rFonts w:ascii="Times New Roman" w:hAnsi="Times New Roman"/>
          <w:sz w:val="28"/>
          <w:szCs w:val="28"/>
        </w:rPr>
        <w:t>Кожушко Е.П. Современный терроризм. – Минск, 2000. – 386 с.</w:t>
      </w:r>
    </w:p>
    <w:p w:rsidR="002507BA" w:rsidRPr="00B2794C" w:rsidRDefault="002507BA" w:rsidP="002507BA">
      <w:pPr>
        <w:pStyle w:val="ab"/>
        <w:numPr>
          <w:ilvl w:val="0"/>
          <w:numId w:val="17"/>
        </w:numPr>
        <w:tabs>
          <w:tab w:val="left" w:pos="851"/>
        </w:tabs>
        <w:jc w:val="both"/>
        <w:rPr>
          <w:rFonts w:ascii="Times New Roman" w:hAnsi="Times New Roman"/>
          <w:sz w:val="28"/>
          <w:szCs w:val="28"/>
        </w:rPr>
      </w:pPr>
      <w:r w:rsidRPr="00B2794C">
        <w:rPr>
          <w:rFonts w:ascii="Times New Roman" w:eastAsia="Times New Roman" w:hAnsi="Times New Roman"/>
          <w:sz w:val="28"/>
          <w:szCs w:val="28"/>
        </w:rPr>
        <w:t xml:space="preserve">Современный терроризм: состояние и перспективы / под ред.  Степанова Е. – М.: Эдиториал УРСС, 2000.- 403 с. </w:t>
      </w:r>
    </w:p>
    <w:p w:rsidR="002507BA" w:rsidRPr="00B2794C" w:rsidRDefault="002507BA" w:rsidP="002507BA">
      <w:pPr>
        <w:pStyle w:val="ab"/>
        <w:numPr>
          <w:ilvl w:val="0"/>
          <w:numId w:val="17"/>
        </w:numPr>
        <w:tabs>
          <w:tab w:val="left" w:pos="851"/>
        </w:tabs>
        <w:jc w:val="both"/>
        <w:rPr>
          <w:rFonts w:ascii="Times New Roman" w:hAnsi="Times New Roman"/>
          <w:sz w:val="28"/>
          <w:szCs w:val="28"/>
        </w:rPr>
      </w:pPr>
      <w:r w:rsidRPr="00B2794C">
        <w:rPr>
          <w:rFonts w:ascii="Times New Roman" w:hAnsi="Times New Roman"/>
          <w:sz w:val="28"/>
          <w:szCs w:val="28"/>
        </w:rPr>
        <w:t xml:space="preserve">Кузнецов В.Н. Социология безопасности: Учебник / Институт социально-политических исследований РАН. Социологический факультет МГУ им. М.В. Ломоносова. - М.: Книга и бизнес, 2003. – 226 с. </w:t>
      </w:r>
    </w:p>
    <w:p w:rsidR="002507BA" w:rsidRPr="00B2794C" w:rsidRDefault="002507BA" w:rsidP="002507BA">
      <w:pPr>
        <w:pStyle w:val="ab"/>
        <w:numPr>
          <w:ilvl w:val="0"/>
          <w:numId w:val="17"/>
        </w:numPr>
        <w:tabs>
          <w:tab w:val="left" w:pos="851"/>
        </w:tabs>
        <w:jc w:val="both"/>
        <w:rPr>
          <w:rFonts w:ascii="Times New Roman" w:hAnsi="Times New Roman"/>
          <w:sz w:val="28"/>
          <w:szCs w:val="28"/>
        </w:rPr>
      </w:pPr>
      <w:r w:rsidRPr="00B2794C">
        <w:rPr>
          <w:rFonts w:ascii="Times New Roman" w:hAnsi="Times New Roman"/>
          <w:sz w:val="28"/>
          <w:szCs w:val="28"/>
        </w:rPr>
        <w:t>Сэйджмен М. Сетевые структуры терроризма (</w:t>
      </w:r>
      <w:r w:rsidRPr="00B2794C">
        <w:rPr>
          <w:rFonts w:ascii="Times New Roman" w:hAnsi="Times New Roman"/>
          <w:snapToGrid w:val="0"/>
          <w:sz w:val="28"/>
          <w:szCs w:val="28"/>
        </w:rPr>
        <w:t xml:space="preserve">Understanding Terror Networks). – М., 2008 – 356 с. </w:t>
      </w:r>
    </w:p>
    <w:p w:rsidR="00224CE7" w:rsidRPr="002507BA" w:rsidRDefault="00224CE7" w:rsidP="001969CB">
      <w:pPr>
        <w:spacing w:after="0" w:line="240" w:lineRule="auto"/>
        <w:rPr>
          <w:rFonts w:ascii="Times New Roman" w:eastAsia="Times New Roman" w:hAnsi="Times New Roman" w:cs="Times New Roman"/>
          <w:b/>
          <w:sz w:val="24"/>
          <w:szCs w:val="24"/>
          <w:lang w:val="kk-KZ" w:eastAsia="ru-RU"/>
        </w:rPr>
      </w:pPr>
    </w:p>
    <w:sectPr w:rsidR="00224CE7" w:rsidRPr="002507BA" w:rsidSect="00B2794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C4C" w:rsidRDefault="00056C4C" w:rsidP="00185584">
      <w:pPr>
        <w:spacing w:after="0" w:line="240" w:lineRule="auto"/>
      </w:pPr>
      <w:r>
        <w:separator/>
      </w:r>
    </w:p>
  </w:endnote>
  <w:endnote w:type="continuationSeparator" w:id="0">
    <w:p w:rsidR="00056C4C" w:rsidRDefault="00056C4C" w:rsidP="0018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C4C" w:rsidRDefault="00056C4C" w:rsidP="00185584">
      <w:pPr>
        <w:spacing w:after="0" w:line="240" w:lineRule="auto"/>
      </w:pPr>
      <w:r>
        <w:separator/>
      </w:r>
    </w:p>
  </w:footnote>
  <w:footnote w:type="continuationSeparator" w:id="0">
    <w:p w:rsidR="00056C4C" w:rsidRDefault="00056C4C" w:rsidP="0018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D4D"/>
    <w:multiLevelType w:val="hybridMultilevel"/>
    <w:tmpl w:val="46CEC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73054"/>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2FD31B0"/>
    <w:multiLevelType w:val="hybridMultilevel"/>
    <w:tmpl w:val="93B03E30"/>
    <w:lvl w:ilvl="0" w:tplc="CFA0C3B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A6E371C"/>
    <w:multiLevelType w:val="singleLevel"/>
    <w:tmpl w:val="D55EF708"/>
    <w:lvl w:ilvl="0">
      <w:start w:val="4"/>
      <w:numFmt w:val="decimal"/>
      <w:lvlText w:val="%1."/>
      <w:legacy w:legacy="1" w:legacySpace="0" w:legacyIndent="174"/>
      <w:lvlJc w:val="left"/>
      <w:rPr>
        <w:rFonts w:ascii="Times New Roman" w:hAnsi="Times New Roman" w:cs="Times New Roman" w:hint="default"/>
      </w:rPr>
    </w:lvl>
  </w:abstractNum>
  <w:abstractNum w:abstractNumId="4" w15:restartNumberingAfterBreak="0">
    <w:nsid w:val="1CC267B1"/>
    <w:multiLevelType w:val="hybridMultilevel"/>
    <w:tmpl w:val="F036D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45F1C"/>
    <w:multiLevelType w:val="hybridMultilevel"/>
    <w:tmpl w:val="EA2ACAAA"/>
    <w:lvl w:ilvl="0" w:tplc="612667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8155AE4"/>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7" w15:restartNumberingAfterBreak="0">
    <w:nsid w:val="38DB7120"/>
    <w:multiLevelType w:val="hybridMultilevel"/>
    <w:tmpl w:val="45BCB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CB4078"/>
    <w:multiLevelType w:val="hybridMultilevel"/>
    <w:tmpl w:val="085063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795353D"/>
    <w:multiLevelType w:val="hybridMultilevel"/>
    <w:tmpl w:val="6756C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AE1E55"/>
    <w:multiLevelType w:val="hybridMultilevel"/>
    <w:tmpl w:val="2D706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EA17EC3"/>
    <w:multiLevelType w:val="hybridMultilevel"/>
    <w:tmpl w:val="C0F88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20178C"/>
    <w:multiLevelType w:val="hybridMultilevel"/>
    <w:tmpl w:val="319A39F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5971E6F"/>
    <w:multiLevelType w:val="hybridMultilevel"/>
    <w:tmpl w:val="956E1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D257A"/>
    <w:multiLevelType w:val="multilevel"/>
    <w:tmpl w:val="C46CFD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6B13610"/>
    <w:multiLevelType w:val="singleLevel"/>
    <w:tmpl w:val="D55EF708"/>
    <w:lvl w:ilvl="0">
      <w:start w:val="7"/>
      <w:numFmt w:val="decimal"/>
      <w:lvlText w:val="%1."/>
      <w:legacy w:legacy="1" w:legacySpace="0" w:legacyIndent="216"/>
      <w:lvlJc w:val="left"/>
      <w:rPr>
        <w:rFonts w:ascii="Times New Roman" w:hAnsi="Times New Roman" w:cs="Times New Roman" w:hint="default"/>
      </w:rPr>
    </w:lvl>
  </w:abstractNum>
  <w:num w:numId="1">
    <w:abstractNumId w:val="14"/>
  </w:num>
  <w:num w:numId="2">
    <w:abstractNumId w:val="15"/>
  </w:num>
  <w:num w:numId="3">
    <w:abstractNumId w:val="5"/>
  </w:num>
  <w:num w:numId="4">
    <w:abstractNumId w:val="4"/>
  </w:num>
  <w:num w:numId="5">
    <w:abstractNumId w:val="10"/>
  </w:num>
  <w:num w:numId="6">
    <w:abstractNumId w:val="3"/>
  </w:num>
  <w:num w:numId="7">
    <w:abstractNumId w:val="16"/>
  </w:num>
  <w:num w:numId="8">
    <w:abstractNumId w:val="12"/>
  </w:num>
  <w:num w:numId="9">
    <w:abstractNumId w:val="1"/>
  </w:num>
  <w:num w:numId="10">
    <w:abstractNumId w:val="11"/>
  </w:num>
  <w:num w:numId="11">
    <w:abstractNumId w:val="9"/>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lvlOverride w:ilvl="0">
      <w:startOverride w:val="1"/>
    </w:lvlOverride>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78"/>
    <w:rsid w:val="00020B96"/>
    <w:rsid w:val="000523D3"/>
    <w:rsid w:val="00052B9A"/>
    <w:rsid w:val="00056C4C"/>
    <w:rsid w:val="00063D24"/>
    <w:rsid w:val="000B6B84"/>
    <w:rsid w:val="001326DD"/>
    <w:rsid w:val="0016464D"/>
    <w:rsid w:val="0016661F"/>
    <w:rsid w:val="00185584"/>
    <w:rsid w:val="001969CB"/>
    <w:rsid w:val="001F4949"/>
    <w:rsid w:val="002160BC"/>
    <w:rsid w:val="00224CE7"/>
    <w:rsid w:val="002507BA"/>
    <w:rsid w:val="00270933"/>
    <w:rsid w:val="002F2E04"/>
    <w:rsid w:val="00333877"/>
    <w:rsid w:val="00352EEC"/>
    <w:rsid w:val="003E1324"/>
    <w:rsid w:val="00412F9A"/>
    <w:rsid w:val="00417F99"/>
    <w:rsid w:val="00432225"/>
    <w:rsid w:val="004357EE"/>
    <w:rsid w:val="00441B4D"/>
    <w:rsid w:val="00455902"/>
    <w:rsid w:val="00473A47"/>
    <w:rsid w:val="004824FE"/>
    <w:rsid w:val="004B008C"/>
    <w:rsid w:val="0050757F"/>
    <w:rsid w:val="00514FF5"/>
    <w:rsid w:val="00570878"/>
    <w:rsid w:val="005B531C"/>
    <w:rsid w:val="005D6EA9"/>
    <w:rsid w:val="006312E1"/>
    <w:rsid w:val="00645AE6"/>
    <w:rsid w:val="006A2561"/>
    <w:rsid w:val="006C3AC0"/>
    <w:rsid w:val="006D1888"/>
    <w:rsid w:val="006D36D8"/>
    <w:rsid w:val="006F1460"/>
    <w:rsid w:val="006F645D"/>
    <w:rsid w:val="00701721"/>
    <w:rsid w:val="00723D33"/>
    <w:rsid w:val="007B194C"/>
    <w:rsid w:val="008532EF"/>
    <w:rsid w:val="0088644C"/>
    <w:rsid w:val="008946A7"/>
    <w:rsid w:val="00897F29"/>
    <w:rsid w:val="009253A4"/>
    <w:rsid w:val="009417CA"/>
    <w:rsid w:val="009664B3"/>
    <w:rsid w:val="00976FE3"/>
    <w:rsid w:val="009B5430"/>
    <w:rsid w:val="009E0EE8"/>
    <w:rsid w:val="00A32C11"/>
    <w:rsid w:val="00A862EC"/>
    <w:rsid w:val="00AF0FC5"/>
    <w:rsid w:val="00B2794C"/>
    <w:rsid w:val="00B55E98"/>
    <w:rsid w:val="00B75533"/>
    <w:rsid w:val="00BA0B12"/>
    <w:rsid w:val="00BE45A7"/>
    <w:rsid w:val="00C74421"/>
    <w:rsid w:val="00CC4E7A"/>
    <w:rsid w:val="00CC617A"/>
    <w:rsid w:val="00D224BC"/>
    <w:rsid w:val="00D4494D"/>
    <w:rsid w:val="00D57910"/>
    <w:rsid w:val="00DA63D2"/>
    <w:rsid w:val="00E00F5D"/>
    <w:rsid w:val="00E25E52"/>
    <w:rsid w:val="00E261B7"/>
    <w:rsid w:val="00E75B65"/>
    <w:rsid w:val="00E84287"/>
    <w:rsid w:val="00EF2382"/>
    <w:rsid w:val="00EF280D"/>
    <w:rsid w:val="00F31D95"/>
    <w:rsid w:val="00F425DE"/>
    <w:rsid w:val="00FF307F"/>
    <w:rsid w:val="00FF3E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EB00B-BED8-4053-93F6-11325727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87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878"/>
    <w:pPr>
      <w:ind w:left="720"/>
      <w:contextualSpacing/>
    </w:pPr>
  </w:style>
  <w:style w:type="table" w:styleId="a4">
    <w:name w:val="Table Grid"/>
    <w:basedOn w:val="a1"/>
    <w:rsid w:val="00FF30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855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85584"/>
  </w:style>
  <w:style w:type="paragraph" w:styleId="a7">
    <w:name w:val="footer"/>
    <w:basedOn w:val="a"/>
    <w:link w:val="a8"/>
    <w:uiPriority w:val="99"/>
    <w:unhideWhenUsed/>
    <w:rsid w:val="001855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85584"/>
  </w:style>
  <w:style w:type="character" w:styleId="a9">
    <w:name w:val="Hyperlink"/>
    <w:basedOn w:val="a0"/>
    <w:uiPriority w:val="99"/>
    <w:unhideWhenUsed/>
    <w:rsid w:val="00701721"/>
    <w:rPr>
      <w:color w:val="0000FF" w:themeColor="hyperlink"/>
      <w:u w:val="single"/>
    </w:rPr>
  </w:style>
  <w:style w:type="character" w:styleId="aa">
    <w:name w:val="Emphasis"/>
    <w:uiPriority w:val="20"/>
    <w:qFormat/>
    <w:rsid w:val="002507BA"/>
    <w:rPr>
      <w:i/>
      <w:iCs/>
    </w:rPr>
  </w:style>
  <w:style w:type="paragraph" w:styleId="ab">
    <w:name w:val="footnote text"/>
    <w:basedOn w:val="a"/>
    <w:link w:val="ac"/>
    <w:unhideWhenUsed/>
    <w:rsid w:val="002507BA"/>
    <w:pPr>
      <w:spacing w:after="0" w:line="240" w:lineRule="auto"/>
    </w:pPr>
    <w:rPr>
      <w:rFonts w:ascii="Calibri" w:eastAsia="Calibri" w:hAnsi="Calibri" w:cs="Times New Roman"/>
      <w:sz w:val="20"/>
      <w:szCs w:val="20"/>
      <w:lang w:eastAsia="ru-RU"/>
    </w:rPr>
  </w:style>
  <w:style w:type="character" w:customStyle="1" w:styleId="ac">
    <w:name w:val="Текст сноски Знак"/>
    <w:basedOn w:val="a0"/>
    <w:link w:val="ab"/>
    <w:rsid w:val="002507BA"/>
    <w:rPr>
      <w:rFonts w:ascii="Calibri" w:eastAsia="Calibri" w:hAnsi="Calibri" w:cs="Times New Roman"/>
      <w:sz w:val="20"/>
      <w:szCs w:val="20"/>
      <w:lang w:eastAsia="ru-RU"/>
    </w:rPr>
  </w:style>
  <w:style w:type="paragraph" w:styleId="ad">
    <w:name w:val="Body Text"/>
    <w:basedOn w:val="a"/>
    <w:link w:val="ae"/>
    <w:uiPriority w:val="1"/>
    <w:qFormat/>
    <w:rsid w:val="00B2794C"/>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e">
    <w:name w:val="Основной текст Знак"/>
    <w:basedOn w:val="a0"/>
    <w:link w:val="ad"/>
    <w:uiPriority w:val="1"/>
    <w:rsid w:val="00B2794C"/>
    <w:rPr>
      <w:rFonts w:ascii="Times New Roman" w:eastAsia="Times New Roman" w:hAnsi="Times New Roman" w:cs="Times New Roman"/>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28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dc:creator>
  <cp:lastModifiedBy>Дархан</cp:lastModifiedBy>
  <cp:revision>2</cp:revision>
  <dcterms:created xsi:type="dcterms:W3CDTF">2024-10-01T20:11:00Z</dcterms:created>
  <dcterms:modified xsi:type="dcterms:W3CDTF">2024-10-01T20:11:00Z</dcterms:modified>
</cp:coreProperties>
</file>